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EE3EB2">
      <w:pPr>
        <w:jc w:val="center"/>
        <w:rPr>
          <w:rFonts w:hint="eastAsia"/>
        </w:rPr>
      </w:pPr>
      <w:r>
        <mc:AlternateContent>
          <mc:Choice Requires="wps">
            <w:drawing>
              <wp:inline distT="0" distB="0" distL="0" distR="0">
                <wp:extent cx="5683250" cy="641350"/>
                <wp:effectExtent l="0" t="0" r="0" b="0"/>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2B9E97F2">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2B9E97F2">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rect>
            </w:pict>
          </mc:Fallback>
        </mc:AlternateContent>
      </w:r>
    </w:p>
    <w:tbl>
      <w:tblPr>
        <w:tblStyle w:val="7"/>
        <w:tblW w:w="0" w:type="auto"/>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108" w:type="dxa"/>
          <w:bottom w:w="0" w:type="dxa"/>
          <w:right w:w="108" w:type="dxa"/>
        </w:tblCellMar>
      </w:tblPr>
      <w:tblGrid>
        <w:gridCol w:w="741"/>
        <w:gridCol w:w="4374"/>
        <w:gridCol w:w="4445"/>
      </w:tblGrid>
      <w:tr w14:paraId="71C9030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95" w:hRule="atLeast"/>
          <w:jc w:val="center"/>
        </w:trPr>
        <w:tc>
          <w:tcPr>
            <w:tcW w:w="5115" w:type="dxa"/>
            <w:gridSpan w:val="2"/>
            <w:noWrap w:val="0"/>
            <w:vAlign w:val="top"/>
          </w:tcPr>
          <w:p w14:paraId="039701BC">
            <w:pPr>
              <w:spacing w:before="143" w:beforeLines="50" w:after="143" w:afterLines="50"/>
              <w:rPr>
                <w:rFonts w:hint="eastAsia" w:ascii="黑体" w:eastAsia="黑体"/>
                <w:b/>
                <w:color w:val="FF6600"/>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名：</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杨千熹</w:t>
            </w:r>
          </w:p>
        </w:tc>
        <w:tc>
          <w:tcPr>
            <w:tcW w:w="4445" w:type="dxa"/>
            <w:vMerge w:val="restart"/>
            <w:noWrap w:val="0"/>
            <w:vAlign w:val="top"/>
          </w:tcPr>
          <w:p w14:paraId="59EB22A8">
            <w:pPr>
              <w:jc w:val="center"/>
              <w:rPr>
                <w:rFonts w:hint="eastAsia" w:eastAsia="宋体"/>
                <w:lang w:eastAsia="zh-CN"/>
              </w:rPr>
            </w:pPr>
            <w:r>
              <w:rPr>
                <w:rFonts w:hint="eastAsia" w:eastAsia="宋体"/>
                <w:lang w:eastAsia="zh-CN"/>
              </w:rPr>
              <w:drawing>
                <wp:inline distT="0" distB="0" distL="114300" distR="114300">
                  <wp:extent cx="1784350" cy="2520315"/>
                  <wp:effectExtent l="0" t="0" r="6350" b="13335"/>
                  <wp:docPr id="1" name="图片 1" descr="初二4班 全面发展之星 杨千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初二4班 全面发展之星 杨千熹"/>
                          <pic:cNvPicPr>
                            <a:picLocks noChangeAspect="1"/>
                          </pic:cNvPicPr>
                        </pic:nvPicPr>
                        <pic:blipFill>
                          <a:blip r:embed="rId5"/>
                          <a:srcRect l="9308" t="13933" r="5902" b="6324"/>
                          <a:stretch>
                            <a:fillRect/>
                          </a:stretch>
                        </pic:blipFill>
                        <pic:spPr>
                          <a:xfrm>
                            <a:off x="0" y="0"/>
                            <a:ext cx="1784350" cy="2520315"/>
                          </a:xfrm>
                          <a:prstGeom prst="rect">
                            <a:avLst/>
                          </a:prstGeom>
                        </pic:spPr>
                      </pic:pic>
                    </a:graphicData>
                  </a:graphic>
                </wp:inline>
              </w:drawing>
            </w:r>
          </w:p>
        </w:tc>
      </w:tr>
      <w:tr w14:paraId="65A4A7CE">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31" w:hRule="atLeast"/>
          <w:jc w:val="center"/>
        </w:trPr>
        <w:tc>
          <w:tcPr>
            <w:tcW w:w="5115" w:type="dxa"/>
            <w:gridSpan w:val="2"/>
            <w:noWrap w:val="0"/>
            <w:vAlign w:val="top"/>
          </w:tcPr>
          <w:p w14:paraId="15EC06FF">
            <w:pPr>
              <w:spacing w:before="143" w:beforeLines="50" w:after="143" w:afterLines="50"/>
              <w:rPr>
                <w:rFonts w:hint="eastAsia" w:ascii="黑体" w:eastAsia="黑体"/>
                <w:b/>
                <w:sz w:val="28"/>
                <w:szCs w:val="28"/>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相：</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全面发展之星</w:t>
            </w:r>
          </w:p>
        </w:tc>
        <w:tc>
          <w:tcPr>
            <w:tcW w:w="4445" w:type="dxa"/>
            <w:vMerge w:val="continue"/>
            <w:noWrap w:val="0"/>
            <w:vAlign w:val="top"/>
          </w:tcPr>
          <w:p w14:paraId="3524FE09">
            <w:pPr>
              <w:rPr>
                <w:rFonts w:hint="eastAsia"/>
              </w:rPr>
            </w:pPr>
          </w:p>
        </w:tc>
      </w:tr>
      <w:tr w14:paraId="75F2DA2B">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47" w:hRule="atLeast"/>
          <w:jc w:val="center"/>
        </w:trPr>
        <w:tc>
          <w:tcPr>
            <w:tcW w:w="5115" w:type="dxa"/>
            <w:gridSpan w:val="2"/>
            <w:noWrap w:val="0"/>
            <w:vAlign w:val="top"/>
          </w:tcPr>
          <w:p w14:paraId="0486FE84">
            <w:pPr>
              <w:spacing w:before="143" w:beforeLines="50" w:after="143" w:afterLines="50"/>
              <w:rPr>
                <w:rFonts w:hint="eastAsia"/>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座：</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初二（4）班</w:t>
            </w:r>
          </w:p>
        </w:tc>
        <w:tc>
          <w:tcPr>
            <w:tcW w:w="4445" w:type="dxa"/>
            <w:vMerge w:val="continue"/>
            <w:noWrap w:val="0"/>
            <w:vAlign w:val="top"/>
          </w:tcPr>
          <w:p w14:paraId="261B5529">
            <w:pPr>
              <w:rPr>
                <w:rFonts w:hint="eastAsia"/>
              </w:rPr>
            </w:pPr>
          </w:p>
        </w:tc>
      </w:tr>
      <w:tr w14:paraId="79F0371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853" w:hRule="atLeast"/>
          <w:jc w:val="center"/>
        </w:trPr>
        <w:tc>
          <w:tcPr>
            <w:tcW w:w="5115" w:type="dxa"/>
            <w:gridSpan w:val="2"/>
            <w:vMerge w:val="restart"/>
            <w:noWrap w:val="0"/>
            <w:vAlign w:val="center"/>
          </w:tcPr>
          <w:p w14:paraId="68233639">
            <w:pPr>
              <w:spacing w:before="143" w:beforeLines="50" w:after="143" w:afterLines="50"/>
              <w:rPr>
                <w:rFonts w:hint="eastAsia" w:ascii="幼圆" w:eastAsia="幼圆"/>
                <w:color w:val="FF9900"/>
                <w:sz w:val="28"/>
                <w:szCs w:val="28"/>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语：</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千锤百炼 熹光守真</w:t>
            </w:r>
          </w:p>
        </w:tc>
        <w:tc>
          <w:tcPr>
            <w:tcW w:w="4445" w:type="dxa"/>
            <w:vMerge w:val="continue"/>
            <w:noWrap w:val="0"/>
            <w:vAlign w:val="top"/>
          </w:tcPr>
          <w:p w14:paraId="41C3F851">
            <w:pPr>
              <w:rPr>
                <w:rFonts w:hint="eastAsia"/>
              </w:rPr>
            </w:pPr>
          </w:p>
        </w:tc>
      </w:tr>
      <w:tr w14:paraId="3C6AAA6B">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18" w:hRule="atLeast"/>
          <w:jc w:val="center"/>
        </w:trPr>
        <w:tc>
          <w:tcPr>
            <w:tcW w:w="5115" w:type="dxa"/>
            <w:gridSpan w:val="2"/>
            <w:vMerge w:val="continue"/>
            <w:noWrap w:val="0"/>
            <w:vAlign w:val="top"/>
          </w:tcPr>
          <w:p w14:paraId="70B9D45E">
            <w:pPr>
              <w:spacing w:before="143" w:beforeLines="50" w:after="143" w:afterLines="50"/>
              <w:rPr>
                <w:rFonts w:hint="eastAsia" w:ascii="华文彩云" w:eastAsia="华文彩云"/>
                <w:b/>
                <w:sz w:val="30"/>
                <w:szCs w:val="30"/>
              </w:rPr>
            </w:pPr>
          </w:p>
        </w:tc>
        <w:tc>
          <w:tcPr>
            <w:tcW w:w="4445" w:type="dxa"/>
            <w:noWrap w:val="0"/>
            <w:vAlign w:val="top"/>
          </w:tcPr>
          <w:p w14:paraId="41D30F45">
            <w:pPr>
              <w:spacing w:before="143" w:beforeLines="50" w:after="143" w:afterLines="50"/>
              <w:jc w:val="center"/>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照</w:t>
            </w:r>
          </w:p>
        </w:tc>
      </w:tr>
      <w:tr w14:paraId="079527A2">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7199" w:hRule="atLeast"/>
          <w:jc w:val="center"/>
        </w:trPr>
        <w:tc>
          <w:tcPr>
            <w:tcW w:w="741" w:type="dxa"/>
            <w:noWrap w:val="0"/>
            <w:vAlign w:val="center"/>
          </w:tcPr>
          <w:p w14:paraId="6B1DFBB9">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w:t>
            </w:r>
          </w:p>
          <w:p w14:paraId="705CAE2F">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p>
          <w:p w14:paraId="60D448D6">
            <w:pPr>
              <w:spacing w:before="143" w:beforeLines="50" w:after="143" w:afterLines="50"/>
              <w:rPr>
                <w:rFonts w:hint="eastAsia"/>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光</w:t>
            </w:r>
          </w:p>
        </w:tc>
        <w:tc>
          <w:tcPr>
            <w:tcW w:w="8819" w:type="dxa"/>
            <w:gridSpan w:val="2"/>
            <w:noWrap w:val="0"/>
            <w:vAlign w:val="top"/>
          </w:tcPr>
          <w:p w14:paraId="1222F72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杨千熹同学在中学阶段便确立了全面发展的成长方向，进入华附学习始终是她倍感自豪的起点，也激励着她不断追求进步，综合发展。</w:t>
            </w:r>
          </w:p>
          <w:p w14:paraId="4A1FEB1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在学业方面，她勤奋刻苦，始终保持积极进取的心态，善于从失败中汲取经验。让劣势科目有效增幅，优势科目稳步坚守，这一直是她学习的坚定信念与坚持。</w:t>
            </w:r>
          </w:p>
          <w:p w14:paraId="470EE0C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 xml:space="preserve">在工作方面，她身兼班级体育委员、学习委员、物理科代表、小组长数职，处处用心。她以身作则带动班级良好学风，经常主动与老师探讨疑难，认真收发每日作业，积极参与班级建设与各项活动，所带小组还多次获评“优秀小组”。 </w:t>
            </w:r>
          </w:p>
          <w:p w14:paraId="7432417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在品德方面，她诚实守信、尊敬师长、乐于助人，并将这些美好品质视为终身坚守的准则。生活中，她独立自主，懂得关心家人，与邻里友善，和同学和睦，总能用温暖照亮身边人，是大家眼中的“小太阳”。</w:t>
            </w:r>
          </w:p>
          <w:p w14:paraId="43B3AC3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在体育方面，她从小积极锻炼，特别热爱羽毛球和游泳运动，在小学阶段就曾在区级羽毛球比赛中获得四等奖，坚持锻炼也让她拥有强</w:t>
            </w:r>
            <w:r>
              <w:rPr>
                <w:rFonts w:hint="eastAsia" w:ascii="宋体" w:hAnsi="宋体" w:eastAsia="宋体" w:cs="宋体"/>
                <w:color w:val="333333"/>
                <w:sz w:val="24"/>
                <w:shd w:val="clear" w:color="auto" w:fill="FFFFFF"/>
                <w:lang w:eastAsia="zh-CN"/>
              </w:rPr>
              <w:t>健的</w:t>
            </w:r>
            <w:r>
              <w:rPr>
                <w:rFonts w:hint="eastAsia" w:ascii="宋体" w:hAnsi="宋体" w:eastAsia="宋体" w:cs="宋体"/>
                <w:color w:val="333333"/>
                <w:sz w:val="24"/>
                <w:shd w:val="clear" w:color="auto" w:fill="FFFFFF"/>
              </w:rPr>
              <w:t>体魄和坚韧不拔的精神，哪怕研学途中遇到困难，也能咬紧牙关坚持下去。</w:t>
            </w:r>
          </w:p>
          <w:p w14:paraId="06C666F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在艺术方面，她兴趣广泛</w:t>
            </w:r>
            <w:r>
              <w:rPr>
                <w:rFonts w:hint="eastAsia" w:ascii="宋体" w:hAnsi="宋体" w:eastAsia="宋体" w:cs="宋体"/>
                <w:color w:val="333333"/>
                <w:sz w:val="24"/>
                <w:shd w:val="clear" w:color="auto" w:fill="FFFFFF"/>
                <w:lang w:eastAsia="zh-CN"/>
              </w:rPr>
              <w:t>，在</w:t>
            </w:r>
            <w:r>
              <w:rPr>
                <w:rFonts w:hint="eastAsia" w:ascii="宋体" w:hAnsi="宋体" w:eastAsia="宋体" w:cs="宋体"/>
                <w:color w:val="333333"/>
                <w:sz w:val="24"/>
                <w:shd w:val="clear" w:color="auto" w:fill="FFFFFF"/>
              </w:rPr>
              <w:t>绘画、陶艺、摄影、唱歌等方面均有涉猎并有所成绩，平时经常参与班级黑板报建设，在2025年第二十九届全国中小学生绘画书法作品比赛中荣获初中绘画类二等奖，展现了良好创造力与审美素养。</w:t>
            </w:r>
          </w:p>
          <w:p w14:paraId="09745C1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此外，她积极投身社会实践，曾参加山区助学等公益活动，在学校也经常积极承担志愿工作，体现出强烈的社会责任感和奉献精神。</w:t>
            </w:r>
          </w:p>
          <w:p w14:paraId="21C445B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Arial" w:hAnsi="Arial" w:cs="Arial"/>
                <w:color w:val="333333"/>
                <w:sz w:val="24"/>
                <w:shd w:val="clear" w:color="auto" w:fill="FFFFFF"/>
              </w:rPr>
            </w:pPr>
            <w:r>
              <w:rPr>
                <w:rFonts w:hint="eastAsia" w:ascii="宋体" w:hAnsi="宋体" w:eastAsia="宋体" w:cs="宋体"/>
                <w:color w:val="333333"/>
                <w:sz w:val="24"/>
                <w:shd w:val="clear" w:color="auto" w:fill="FFFFFF"/>
              </w:rPr>
              <w:t>这些丰富的积累、优秀的品质与全面的能力，为她未来的人生道路奠定了扎实基础。期待她继续保持全面发展的良好态势，胜不骄，败不馁，勇于挑战自我，不怕挫折困难，追求更高远的目标，书写属于自己的更多精彩篇章。</w:t>
            </w:r>
            <w:bookmarkStart w:id="0" w:name="_GoBack"/>
            <w:bookmarkEnd w:id="0"/>
          </w:p>
        </w:tc>
      </w:tr>
    </w:tbl>
    <w:p w14:paraId="7B974F85"/>
    <w:tbl>
      <w:tblPr>
        <w:tblStyle w:val="7"/>
        <w:tblW w:w="0" w:type="auto"/>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108" w:type="dxa"/>
          <w:bottom w:w="0" w:type="dxa"/>
          <w:right w:w="108" w:type="dxa"/>
        </w:tblCellMar>
      </w:tblPr>
      <w:tblGrid>
        <w:gridCol w:w="741"/>
        <w:gridCol w:w="8819"/>
      </w:tblGrid>
      <w:tr w14:paraId="5980C26C">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1501" w:hRule="atLeast"/>
          <w:jc w:val="center"/>
        </w:trPr>
        <w:tc>
          <w:tcPr>
            <w:tcW w:w="741" w:type="dxa"/>
            <w:vMerge w:val="restart"/>
            <w:noWrap w:val="0"/>
            <w:vAlign w:val="center"/>
          </w:tcPr>
          <w:p w14:paraId="0C3EF46B">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推荐</w:t>
            </w:r>
          </w:p>
          <w:p w14:paraId="245E5C78">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单位</w:t>
            </w:r>
          </w:p>
          <w:p w14:paraId="4D6606FE">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评语</w:t>
            </w:r>
          </w:p>
          <w:p w14:paraId="29548176">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意见</w:t>
            </w:r>
          </w:p>
        </w:tc>
        <w:tc>
          <w:tcPr>
            <w:tcW w:w="8819" w:type="dxa"/>
            <w:noWrap w:val="0"/>
            <w:vAlign w:val="top"/>
          </w:tcPr>
          <w:p w14:paraId="626C5240">
            <w:pPr>
              <w:rPr>
                <w:rFonts w:hint="eastAsia"/>
              </w:rPr>
            </w:pPr>
            <w:r>
              <w:rPr>
                <w:rFonts w:hint="eastAsia"/>
              </w:rPr>
              <w:t xml:space="preserve">   </w:t>
            </w:r>
          </w:p>
          <w:p w14:paraId="18DD4548">
            <w:pPr>
              <w:adjustRightInd w:val="0"/>
              <w:snapToGrid w:val="0"/>
              <w:spacing w:line="288" w:lineRule="auto"/>
              <w:ind w:firstLine="480" w:firstLineChars="200"/>
              <w:rPr>
                <w:rFonts w:hint="eastAsia"/>
                <w:sz w:val="24"/>
              </w:rPr>
            </w:pPr>
            <w:r>
              <w:rPr>
                <w:rFonts w:hint="eastAsia"/>
                <w:sz w:val="24"/>
              </w:rPr>
              <w:t>杨千熹同学综合素质十分突出。在学习方面，她勤于思考，刻苦钻研，成绩稳步提升并位居前列，曾获“校作业之星”、“学业进步奖”等荣誉，她还不断挑战自我，获自华杯生物组二等奖。作为体育委员，她不仅认真督促同学完成课间两操，还积极投身于跑步、羽毛球等多种体育活动，积极参与校园会、水运会、篮球赛、羽毛球赛等，并在校运会上取得初二组掷垒球冠军、掷实心球季军以及4x100米接力亚军。此外，她兴趣广泛，集体荣誉感强，积极参与活动和班级建设，是老师的得力助手和同学的优秀榜样，曾获第三届“聚清杯”历史写作大赛一等奖，参与青春礼演出，在樟洞研学中被评为“优秀营员”，体现出良好的艺术素养与实践能力。综上所述，杨千熹同学在学业、体育、艺术等多方面均表现优异，发展均衡，推选她参评“全面发展之星”。</w:t>
            </w:r>
          </w:p>
          <w:p w14:paraId="5AE36CF4">
            <w:pPr>
              <w:rPr>
                <w:rFonts w:hint="eastAsia"/>
              </w:rPr>
            </w:pPr>
          </w:p>
          <w:p w14:paraId="42DE6CA9">
            <w:pPr>
              <w:jc w:val="left"/>
              <w:rPr>
                <w:rFonts w:hint="eastAsia"/>
              </w:rPr>
            </w:pPr>
          </w:p>
          <w:p w14:paraId="559BE706">
            <w:pPr>
              <w:jc w:val="right"/>
              <w:rPr>
                <w:rFonts w:hint="eastAsia"/>
                <w:sz w:val="28"/>
                <w:szCs w:val="28"/>
              </w:rPr>
            </w:pPr>
            <w:r>
              <w:rPr>
                <w:rFonts w:hint="eastAsia"/>
              </w:rPr>
              <w:t xml:space="preserve">        班主任(签名)： </w:t>
            </w:r>
            <w:r>
              <w:rPr>
                <w:rFonts w:hint="eastAsia"/>
                <w:lang w:val="en-US" w:eastAsia="zh-CN"/>
              </w:rPr>
              <w:t>丁明艺</w:t>
            </w:r>
            <w:r>
              <w:rPr>
                <w:rFonts w:hint="eastAsia"/>
              </w:rPr>
              <w:t xml:space="preserve">      </w:t>
            </w:r>
            <w:r>
              <w:rPr>
                <w:rFonts w:hint="eastAsia"/>
                <w:lang w:val="en-US" w:eastAsia="zh-CN"/>
              </w:rPr>
              <w:t>2026</w:t>
            </w:r>
            <w:r>
              <w:rPr>
                <w:rFonts w:hint="eastAsia"/>
              </w:rPr>
              <w:t>年</w:t>
            </w:r>
            <w:r>
              <w:rPr>
                <w:rFonts w:hint="eastAsia"/>
                <w:lang w:val="en-US" w:eastAsia="zh-CN"/>
              </w:rPr>
              <w:t>6</w:t>
            </w:r>
            <w:r>
              <w:rPr>
                <w:rFonts w:hint="eastAsia"/>
              </w:rPr>
              <w:t>月</w:t>
            </w:r>
            <w:r>
              <w:rPr>
                <w:rFonts w:hint="eastAsia"/>
                <w:lang w:val="en-US" w:eastAsia="zh-CN"/>
              </w:rPr>
              <w:t>19</w:t>
            </w:r>
            <w:r>
              <w:rPr>
                <w:rFonts w:hint="eastAsia"/>
              </w:rPr>
              <w:t>日</w:t>
            </w:r>
          </w:p>
        </w:tc>
      </w:tr>
      <w:tr w14:paraId="2A980366">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1501" w:hRule="atLeast"/>
          <w:jc w:val="center"/>
        </w:trPr>
        <w:tc>
          <w:tcPr>
            <w:tcW w:w="741" w:type="dxa"/>
            <w:vMerge w:val="continue"/>
            <w:noWrap w:val="0"/>
            <w:vAlign w:val="center"/>
          </w:tcPr>
          <w:p w14:paraId="07B0AFFD">
            <w:pPr>
              <w:spacing w:before="85" w:beforeLines="30" w:after="85" w:afterLines="30"/>
            </w:pPr>
          </w:p>
        </w:tc>
        <w:tc>
          <w:tcPr>
            <w:tcW w:w="8819" w:type="dxa"/>
            <w:noWrap w:val="0"/>
            <w:vAlign w:val="top"/>
          </w:tcPr>
          <w:p w14:paraId="322E7C0F">
            <w:pPr>
              <w:rPr>
                <w:rFonts w:hint="eastAsia"/>
              </w:rPr>
            </w:pPr>
            <w:r>
              <w:rPr>
                <w:rFonts w:hint="eastAsia"/>
              </w:rPr>
              <w:t xml:space="preserve">   （竞赛之星需要学科竞赛教练或指导教师给出相应评语，其他星相不需要）。</w:t>
            </w:r>
          </w:p>
          <w:p w14:paraId="12916463">
            <w:pPr>
              <w:rPr>
                <w:rFonts w:hint="eastAsia"/>
              </w:rPr>
            </w:pPr>
          </w:p>
          <w:p w14:paraId="6625F8D9">
            <w:pPr>
              <w:rPr>
                <w:rFonts w:hint="eastAsia"/>
              </w:rPr>
            </w:pPr>
          </w:p>
          <w:p w14:paraId="74DB838A">
            <w:pPr>
              <w:jc w:val="right"/>
              <w:rPr>
                <w:rFonts w:hint="eastAsia"/>
              </w:rPr>
            </w:pPr>
          </w:p>
          <w:p w14:paraId="2D7AD00D">
            <w:pPr>
              <w:jc w:val="right"/>
              <w:rPr>
                <w:rFonts w:hint="eastAsia"/>
              </w:rPr>
            </w:pPr>
            <w:r>
              <w:rPr>
                <w:rFonts w:hint="eastAsia"/>
              </w:rPr>
              <w:t xml:space="preserve"> 指导教师(签名)：              年   月   日</w:t>
            </w:r>
          </w:p>
        </w:tc>
      </w:tr>
      <w:tr w14:paraId="668BBFB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2834" w:hRule="atLeast"/>
          <w:jc w:val="center"/>
        </w:trPr>
        <w:tc>
          <w:tcPr>
            <w:tcW w:w="741" w:type="dxa"/>
            <w:noWrap w:val="0"/>
            <w:vAlign w:val="center"/>
          </w:tcPr>
          <w:p w14:paraId="15115F97">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学校</w:t>
            </w:r>
          </w:p>
          <w:p w14:paraId="2950F9FF">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意见</w:t>
            </w:r>
          </w:p>
        </w:tc>
        <w:tc>
          <w:tcPr>
            <w:tcW w:w="8819" w:type="dxa"/>
            <w:noWrap w:val="0"/>
            <w:vAlign w:val="top"/>
          </w:tcPr>
          <w:p w14:paraId="7ECD5D13">
            <w:pPr>
              <w:spacing w:before="143" w:beforeLines="50"/>
              <w:rPr>
                <w:rFonts w:hint="eastAsia"/>
              </w:rPr>
            </w:pPr>
            <w:r>
              <w:rPr>
                <w:rFonts w:hint="eastAsia"/>
              </w:rPr>
              <w:t xml:space="preserve"> </w:t>
            </w:r>
          </w:p>
          <w:p w14:paraId="1B4FB51F">
            <w:pPr>
              <w:spacing w:before="85" w:beforeLines="30" w:after="57" w:afterLines="20"/>
              <w:ind w:firstLine="1260" w:firstLineChars="600"/>
              <w:rPr>
                <w:rFonts w:hint="eastAsia"/>
              </w:rPr>
            </w:pPr>
          </w:p>
          <w:p w14:paraId="02233858">
            <w:pPr>
              <w:spacing w:before="85" w:beforeLines="30" w:after="57" w:afterLines="20"/>
              <w:ind w:firstLine="1260" w:firstLineChars="600"/>
              <w:rPr>
                <w:rFonts w:hint="eastAsia"/>
              </w:rPr>
            </w:pPr>
          </w:p>
          <w:p w14:paraId="1D9E91F5">
            <w:pPr>
              <w:spacing w:before="85" w:beforeLines="30" w:after="57" w:afterLines="20"/>
              <w:ind w:firstLine="1260" w:firstLineChars="600"/>
              <w:rPr>
                <w:rFonts w:hint="eastAsia"/>
              </w:rPr>
            </w:pPr>
          </w:p>
          <w:p w14:paraId="401B2C4A">
            <w:pPr>
              <w:spacing w:before="85" w:beforeLines="30" w:after="57" w:afterLines="20"/>
              <w:ind w:firstLine="1260" w:firstLineChars="600"/>
              <w:rPr>
                <w:rFonts w:hint="eastAsia"/>
              </w:rPr>
            </w:pPr>
          </w:p>
          <w:p w14:paraId="5CE2B619">
            <w:pPr>
              <w:spacing w:before="85" w:beforeLines="30" w:after="57" w:afterLines="20"/>
              <w:ind w:firstLine="1260" w:firstLineChars="600"/>
              <w:rPr>
                <w:rFonts w:hint="eastAsia"/>
                <w:sz w:val="28"/>
                <w:szCs w:val="28"/>
              </w:rPr>
            </w:pPr>
            <w:r>
              <w:rPr>
                <w:rFonts w:hint="eastAsia"/>
              </w:rPr>
              <w:t>学校评审组负责人(签名)：                  年   月   日</w:t>
            </w:r>
          </w:p>
        </w:tc>
      </w:tr>
    </w:tbl>
    <w:p w14:paraId="3DF305BE">
      <w:pPr>
        <w:rPr>
          <w:rFonts w:hint="eastAsia"/>
        </w:rPr>
      </w:pPr>
    </w:p>
    <w:p w14:paraId="23005254">
      <w:pPr>
        <w:jc w:val="center"/>
        <w:rPr>
          <w:rFonts w:hint="eastAsia"/>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3"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1" w:usb1="080E0000" w:usb2="00000010" w:usb3="00000000" w:csb0="00040000" w:csb1="00000000"/>
  </w:font>
  <w:font w:name="华文彩云">
    <w:altName w:val="微软雅黑"/>
    <w:panose1 w:val="02010800040101010101"/>
    <w:charset w:val="86"/>
    <w:family w:val="auto"/>
    <w:pitch w:val="default"/>
    <w:sig w:usb0="00000001" w:usb1="080F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7DDE0">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xZTNkYTE4MzcwZjBiNTE3ZTU5YTYxZWM3NjgzODMifQ=="/>
  </w:docVars>
  <w:rsids>
    <w:rsidRoot w:val="00172A27"/>
    <w:rsid w:val="00047A5C"/>
    <w:rsid w:val="00062501"/>
    <w:rsid w:val="000A4387"/>
    <w:rsid w:val="000D0B1E"/>
    <w:rsid w:val="000D23C1"/>
    <w:rsid w:val="000D70C8"/>
    <w:rsid w:val="00170A5E"/>
    <w:rsid w:val="001A59C1"/>
    <w:rsid w:val="001E438D"/>
    <w:rsid w:val="00236F1E"/>
    <w:rsid w:val="00375E9C"/>
    <w:rsid w:val="003A1093"/>
    <w:rsid w:val="003C0243"/>
    <w:rsid w:val="003C6608"/>
    <w:rsid w:val="00411C40"/>
    <w:rsid w:val="00422856"/>
    <w:rsid w:val="00423949"/>
    <w:rsid w:val="00492558"/>
    <w:rsid w:val="004C3B85"/>
    <w:rsid w:val="00570148"/>
    <w:rsid w:val="0059249E"/>
    <w:rsid w:val="005F143B"/>
    <w:rsid w:val="006951CC"/>
    <w:rsid w:val="006B0F21"/>
    <w:rsid w:val="006E1FD9"/>
    <w:rsid w:val="00704144"/>
    <w:rsid w:val="00752203"/>
    <w:rsid w:val="007C3625"/>
    <w:rsid w:val="007D1055"/>
    <w:rsid w:val="007E2C48"/>
    <w:rsid w:val="0087681A"/>
    <w:rsid w:val="00893574"/>
    <w:rsid w:val="008C0FDB"/>
    <w:rsid w:val="008F0B7E"/>
    <w:rsid w:val="0091207C"/>
    <w:rsid w:val="00923EAF"/>
    <w:rsid w:val="0093257F"/>
    <w:rsid w:val="00A11EFE"/>
    <w:rsid w:val="00A516BB"/>
    <w:rsid w:val="00AA2351"/>
    <w:rsid w:val="00B05E93"/>
    <w:rsid w:val="00B304E6"/>
    <w:rsid w:val="00B503D0"/>
    <w:rsid w:val="00B7141C"/>
    <w:rsid w:val="00B8501F"/>
    <w:rsid w:val="00BB0322"/>
    <w:rsid w:val="00BD1948"/>
    <w:rsid w:val="00C16420"/>
    <w:rsid w:val="00C27811"/>
    <w:rsid w:val="00C72A9B"/>
    <w:rsid w:val="00C81F8B"/>
    <w:rsid w:val="00C8395A"/>
    <w:rsid w:val="00C87D9F"/>
    <w:rsid w:val="00C9624F"/>
    <w:rsid w:val="00CB475F"/>
    <w:rsid w:val="00CD4D05"/>
    <w:rsid w:val="00D04D9A"/>
    <w:rsid w:val="00D17EEC"/>
    <w:rsid w:val="00D5099E"/>
    <w:rsid w:val="00D57B71"/>
    <w:rsid w:val="00DA1DF7"/>
    <w:rsid w:val="00DE25C7"/>
    <w:rsid w:val="00E10F09"/>
    <w:rsid w:val="00E26D6B"/>
    <w:rsid w:val="00E4271B"/>
    <w:rsid w:val="00EA656E"/>
    <w:rsid w:val="00EC2D0C"/>
    <w:rsid w:val="00F10725"/>
    <w:rsid w:val="00FA3C58"/>
    <w:rsid w:val="00FC73DA"/>
    <w:rsid w:val="00FE1399"/>
    <w:rsid w:val="00FE50A3"/>
    <w:rsid w:val="00FF1BBF"/>
    <w:rsid w:val="00FF3837"/>
    <w:rsid w:val="0D704147"/>
    <w:rsid w:val="17004D08"/>
    <w:rsid w:val="1C5D2E4C"/>
    <w:rsid w:val="1DCF386C"/>
    <w:rsid w:val="1E843231"/>
    <w:rsid w:val="1F90167A"/>
    <w:rsid w:val="352743C4"/>
    <w:rsid w:val="358B1805"/>
    <w:rsid w:val="38493580"/>
    <w:rsid w:val="3E1B622E"/>
    <w:rsid w:val="436772D4"/>
    <w:rsid w:val="47B023B6"/>
    <w:rsid w:val="505D66F0"/>
    <w:rsid w:val="529F0F39"/>
    <w:rsid w:val="593A7960"/>
    <w:rsid w:val="5D261A8F"/>
    <w:rsid w:val="5E8441D2"/>
    <w:rsid w:val="61DA0220"/>
    <w:rsid w:val="63105731"/>
    <w:rsid w:val="638F21A9"/>
    <w:rsid w:val="63C418B5"/>
    <w:rsid w:val="678F6035"/>
    <w:rsid w:val="695331A3"/>
    <w:rsid w:val="6C3C4107"/>
    <w:rsid w:val="71F13391"/>
    <w:rsid w:val="7C4102D5"/>
    <w:rsid w:val="7E4516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0" w:semiHidden="0" w:name="HTML Typewriter"/>
    <w:lsdException w:uiPriority="99" w:name="HTML Variable"/>
    <w:lsdException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Indent"/>
    <w:basedOn w:val="1"/>
    <w:uiPriority w:val="0"/>
    <w:pPr>
      <w:spacing w:line="360" w:lineRule="auto"/>
      <w:ind w:firstLine="480" w:firstLineChars="200"/>
    </w:pPr>
    <w:rPr>
      <w:rFonts w:ascii="仿宋_GB2312" w:eastAsia="仿宋_GB2312"/>
      <w:sz w:val="24"/>
    </w:rPr>
  </w:style>
  <w:style w:type="paragraph" w:styleId="3">
    <w:name w:val="Balloon Text"/>
    <w:basedOn w:val="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uiPriority w:val="0"/>
    <w:pPr>
      <w:spacing w:before="100" w:beforeAutospacing="1" w:after="100" w:afterAutospacing="1"/>
    </w:pPr>
    <w:rPr>
      <w:rFonts w:ascii="宋体" w:hAnsi="宋体"/>
      <w:sz w:val="24"/>
      <w:lang w:val="en-US" w:eastAsia="zh-CN" w:bidi="ar-SA"/>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0"/>
    <w:rPr>
      <w:color w:val="CC0000"/>
    </w:rPr>
  </w:style>
  <w:style w:type="character" w:styleId="11">
    <w:name w:val="HTML Typewriter"/>
    <w:uiPriority w:val="0"/>
    <w:rPr>
      <w:rFonts w:hint="default" w:ascii="Courier New" w:hAnsi="Courier New" w:eastAsia="宋体" w:cs="Courier New"/>
      <w:sz w:val="18"/>
      <w:szCs w:val="18"/>
    </w:rPr>
  </w:style>
  <w:style w:type="character" w:styleId="12">
    <w:name w:val="Hyperlink"/>
    <w:uiPriority w:val="0"/>
    <w:rPr>
      <w:color w:val="261CDC"/>
      <w:u w:val="single"/>
    </w:rPr>
  </w:style>
  <w:style w:type="paragraph" w:customStyle="1" w:styleId="13">
    <w:name w:val="p0"/>
    <w:basedOn w:val="1"/>
    <w:uiPriority w:val="0"/>
    <w:pPr>
      <w:widowControl/>
    </w:pPr>
    <w:rPr>
      <w:rFonts w:ascii="Calibri" w:hAnsi="Calibri" w:cs="宋体"/>
      <w:kern w:val="0"/>
      <w:szCs w:val="21"/>
    </w:rPr>
  </w:style>
  <w:style w:type="paragraph" w:customStyle="1" w:styleId="14">
    <w:name w:val="0"/>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5">
    <w:name w:val="Body"/>
    <w:uiPriority w:val="0"/>
    <w:pPr>
      <w:widowControl w:val="0"/>
      <w:pBdr>
        <w:top w:val="none" w:color="FFFFFF" w:sz="96" w:space="31"/>
        <w:left w:val="none" w:color="FFFFFF" w:sz="96" w:space="31"/>
        <w:bottom w:val="none" w:color="FFFFFF" w:sz="96" w:space="31"/>
        <w:right w:val="none" w:color="FFFFFF" w:sz="96" w:space="31"/>
      </w:pBdr>
      <w:jc w:val="both"/>
    </w:pPr>
    <w:rPr>
      <w:rFonts w:ascii="Arial Unicode MS" w:hAnsi="Arial Unicode MS" w:eastAsia="Times New Roman" w:cs="Arial Unicode MS"/>
      <w:color w:val="000000"/>
      <w:kern w:val="2"/>
      <w:sz w:val="21"/>
      <w:szCs w:val="21"/>
      <w:u w:val="none" w:color="000000"/>
      <w:lang w:val="zh-TW" w:eastAsia="zh-TW" w:bidi="ar-SA"/>
    </w:rPr>
  </w:style>
  <w:style w:type="character" w:customStyle="1" w:styleId="16">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Pages>
  <Words>1227</Words>
  <Characters>1234</Characters>
  <Lines>9</Lines>
  <Paragraphs>2</Paragraphs>
  <TotalTime>5</TotalTime>
  <ScaleCrop>false</ScaleCrop>
  <LinksUpToDate>false</LinksUpToDate>
  <CharactersWithSpaces>1322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2024-11-11T06:07:00Z</dcterms:created>
  <dc:creator>lenovo</dc:creator>
  <cp:lastModifiedBy>zzz</cp:lastModifiedBy>
  <dcterms:modified xsi:type="dcterms:W3CDTF">2026-06-24T07:41:14Z</dcterms:modified>
  <dc:title>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6D7E1A64DC2449D9920305DAB1B65308_13</vt:lpwstr>
  </property>
  <property fmtid="{D5CDD505-2E9C-101B-9397-08002B2CF9AE}" pid="4" name="KSOTemplateDocerSaveRecord">
    <vt:lpwstr>eyJoZGlkIjoiN2M4MTU1ZjM4YTc2NTllODYyNjU4ZWU2NzkxZGUxNDciLCJ1c2VySWQiOiIyNDQ4NTMwMDgifQ==</vt:lpwstr>
  </property>
</Properties>
</file>